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6B41739D" w:rsidR="00315D4D" w:rsidRDefault="00846E8E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bookmarkStart w:id="0" w:name="_GoBack"/>
      <w:bookmarkEnd w:id="0"/>
      <w:r>
        <w:rPr>
          <w:b/>
        </w:rPr>
        <w:t>Ná</w:t>
      </w:r>
      <w:r w:rsidR="0008508C">
        <w:rPr>
          <w:b/>
        </w:rPr>
        <w:t xml:space="preserve">zev: </w:t>
      </w:r>
    </w:p>
    <w:p w14:paraId="00000002" w14:textId="77777777" w:rsidR="00315D4D" w:rsidRDefault="0008508C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t>Zločiny a Poklesky</w:t>
      </w:r>
    </w:p>
    <w:p w14:paraId="00000003" w14:textId="77777777" w:rsidR="00315D4D" w:rsidRDefault="00315D4D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14:paraId="00000004" w14:textId="77777777" w:rsidR="00315D4D" w:rsidRDefault="0008508C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t>Autoři:</w:t>
      </w:r>
    </w:p>
    <w:p w14:paraId="00000005" w14:textId="54680F21" w:rsidR="00315D4D" w:rsidRDefault="0008508C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proofErr w:type="spellStart"/>
      <w:r>
        <w:rPr>
          <w:rFonts w:ascii="Calibri" w:eastAsia="Calibri" w:hAnsi="Calibri" w:cs="Calibri"/>
          <w:b/>
          <w:sz w:val="24"/>
          <w:szCs w:val="24"/>
          <w:highlight w:val="white"/>
        </w:rPr>
        <w:t>Fetissov</w:t>
      </w:r>
      <w:proofErr w:type="spellEnd"/>
      <w:r>
        <w:rPr>
          <w:rFonts w:ascii="Calibri" w:eastAsia="Calibri" w:hAnsi="Calibri" w:cs="Calibri"/>
          <w:b/>
          <w:sz w:val="24"/>
          <w:szCs w:val="24"/>
          <w:highlight w:val="white"/>
        </w:rPr>
        <w:t xml:space="preserve"> V., </w:t>
      </w:r>
      <w:proofErr w:type="spellStart"/>
      <w:r>
        <w:rPr>
          <w:rFonts w:ascii="Calibri" w:eastAsia="Calibri" w:hAnsi="Calibri" w:cs="Calibri"/>
          <w:b/>
          <w:sz w:val="24"/>
          <w:szCs w:val="24"/>
          <w:highlight w:val="white"/>
        </w:rPr>
        <w:t>Armentano</w:t>
      </w:r>
      <w:proofErr w:type="spellEnd"/>
      <w:r>
        <w:rPr>
          <w:rFonts w:ascii="Calibri" w:eastAsia="Calibri" w:hAnsi="Calibri" w:cs="Calibri"/>
          <w:b/>
          <w:sz w:val="24"/>
          <w:szCs w:val="24"/>
          <w:highlight w:val="white"/>
        </w:rPr>
        <w:t xml:space="preserve"> V., Baka</w:t>
      </w:r>
      <w:r w:rsidR="00846E8E">
        <w:rPr>
          <w:rFonts w:ascii="Calibri" w:eastAsia="Calibri" w:hAnsi="Calibri" w:cs="Calibri"/>
          <w:b/>
          <w:sz w:val="24"/>
          <w:szCs w:val="24"/>
          <w:highlight w:val="white"/>
        </w:rPr>
        <w:t>lář B., Smržová E., Zajíček R.</w:t>
      </w:r>
      <w:r w:rsidR="0027078B">
        <w:rPr>
          <w:rFonts w:ascii="Calibri" w:eastAsia="Calibri" w:hAnsi="Calibri" w:cs="Calibri"/>
          <w:b/>
          <w:sz w:val="24"/>
          <w:szCs w:val="24"/>
        </w:rPr>
        <w:t xml:space="preserve">, </w:t>
      </w:r>
      <w:proofErr w:type="spellStart"/>
      <w:r w:rsidR="0027078B">
        <w:rPr>
          <w:rFonts w:ascii="Calibri" w:eastAsia="Calibri" w:hAnsi="Calibri" w:cs="Calibri"/>
          <w:b/>
          <w:sz w:val="24"/>
          <w:szCs w:val="24"/>
        </w:rPr>
        <w:t>Frejlach</w:t>
      </w:r>
      <w:proofErr w:type="spellEnd"/>
      <w:r w:rsidR="0027078B">
        <w:rPr>
          <w:rFonts w:ascii="Calibri" w:eastAsia="Calibri" w:hAnsi="Calibri" w:cs="Calibri"/>
          <w:b/>
          <w:sz w:val="24"/>
          <w:szCs w:val="24"/>
        </w:rPr>
        <w:t xml:space="preserve"> D.</w:t>
      </w:r>
    </w:p>
    <w:p w14:paraId="00000006" w14:textId="77777777" w:rsidR="00315D4D" w:rsidRDefault="00315D4D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14:paraId="00000007" w14:textId="77777777" w:rsidR="00315D4D" w:rsidRDefault="0008508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Úvod:</w:t>
      </w:r>
    </w:p>
    <w:p w14:paraId="00000008" w14:textId="5EDBB0BF" w:rsidR="00315D4D" w:rsidRDefault="0008508C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Přednemocniční fáze zajištění a léčby</w:t>
      </w:r>
      <w:r w:rsidR="00846E8E">
        <w:rPr>
          <w:color w:val="000000"/>
        </w:rPr>
        <w:t xml:space="preserve"> </w:t>
      </w:r>
      <w:r>
        <w:rPr>
          <w:color w:val="000000"/>
        </w:rPr>
        <w:t xml:space="preserve">dětí </w:t>
      </w:r>
      <w:r w:rsidR="00846E8E">
        <w:rPr>
          <w:color w:val="000000"/>
        </w:rPr>
        <w:t xml:space="preserve">s vážným termickým úrazem </w:t>
      </w:r>
      <w:r>
        <w:rPr>
          <w:color w:val="000000"/>
        </w:rPr>
        <w:t xml:space="preserve">je klíčová pro další průběh </w:t>
      </w:r>
      <w:r w:rsidR="00846E8E">
        <w:rPr>
          <w:color w:val="000000"/>
        </w:rPr>
        <w:t>stonání a jeho závažnost</w:t>
      </w:r>
      <w:r>
        <w:rPr>
          <w:color w:val="000000"/>
        </w:rPr>
        <w:t>.</w:t>
      </w:r>
    </w:p>
    <w:p w14:paraId="00000009" w14:textId="77777777" w:rsidR="00315D4D" w:rsidRDefault="0008508C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b/>
          <w:color w:val="000000"/>
        </w:rPr>
        <w:t>Soubor a metodika</w:t>
      </w:r>
      <w:r>
        <w:rPr>
          <w:color w:val="000000"/>
        </w:rPr>
        <w:t xml:space="preserve">: </w:t>
      </w:r>
    </w:p>
    <w:p w14:paraId="0000000A" w14:textId="20325784" w:rsidR="00315D4D" w:rsidRDefault="0008508C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Retrospektivní analýza dat ze záznamů </w:t>
      </w:r>
      <w:r w:rsidR="00846E8E">
        <w:rPr>
          <w:color w:val="000000"/>
        </w:rPr>
        <w:t xml:space="preserve">výjezdových skupin zdravotnických </w:t>
      </w:r>
      <w:r>
        <w:rPr>
          <w:color w:val="000000"/>
        </w:rPr>
        <w:t>záchrannýc</w:t>
      </w:r>
      <w:r w:rsidR="00846E8E">
        <w:rPr>
          <w:color w:val="000000"/>
        </w:rPr>
        <w:t>h sl</w:t>
      </w:r>
      <w:r>
        <w:rPr>
          <w:color w:val="000000"/>
        </w:rPr>
        <w:t>užeb u dětí přijatých na</w:t>
      </w:r>
      <w:r w:rsidR="00846E8E">
        <w:rPr>
          <w:color w:val="000000"/>
        </w:rPr>
        <w:t xml:space="preserve"> </w:t>
      </w:r>
      <w:r w:rsidR="0027078B">
        <w:rPr>
          <w:color w:val="000000"/>
        </w:rPr>
        <w:t xml:space="preserve">dětský </w:t>
      </w:r>
      <w:r w:rsidR="00846E8E">
        <w:rPr>
          <w:color w:val="000000"/>
        </w:rPr>
        <w:t>JIP Kliniky popáleninové medicíny</w:t>
      </w:r>
      <w:r>
        <w:rPr>
          <w:color w:val="000000"/>
        </w:rPr>
        <w:t xml:space="preserve"> FNKV v roce 2019. </w:t>
      </w:r>
      <w:r>
        <w:t>Celkem</w:t>
      </w:r>
      <w:r>
        <w:rPr>
          <w:color w:val="000000"/>
        </w:rPr>
        <w:t xml:space="preserve"> jsme vyhodnotili </w:t>
      </w:r>
      <w:r w:rsidR="00846E8E">
        <w:rPr>
          <w:color w:val="000000"/>
        </w:rPr>
        <w:t xml:space="preserve">data </w:t>
      </w:r>
      <w:r>
        <w:t xml:space="preserve">113 </w:t>
      </w:r>
      <w:r>
        <w:rPr>
          <w:color w:val="000000"/>
        </w:rPr>
        <w:t xml:space="preserve">dětí </w:t>
      </w:r>
      <w:r w:rsidR="00417B4B">
        <w:rPr>
          <w:color w:val="000000"/>
        </w:rPr>
        <w:t xml:space="preserve">ve věku 19.74 </w:t>
      </w:r>
      <w:r w:rsidR="00417B4B">
        <w:t xml:space="preserve">měsíce </w:t>
      </w:r>
      <w:r w:rsidR="00417B4B">
        <w:rPr>
          <w:color w:val="202124"/>
          <w:highlight w:val="white"/>
        </w:rPr>
        <w:t>± 12.70</w:t>
      </w:r>
      <w:r w:rsidR="00463787">
        <w:rPr>
          <w:color w:val="202124"/>
        </w:rPr>
        <w:t xml:space="preserve">, </w:t>
      </w:r>
      <w:r>
        <w:rPr>
          <w:color w:val="000000"/>
        </w:rPr>
        <w:t xml:space="preserve">s rozsahem </w:t>
      </w:r>
      <w:r w:rsidR="00846E8E">
        <w:rPr>
          <w:color w:val="000000"/>
        </w:rPr>
        <w:t xml:space="preserve">opařené/popálené </w:t>
      </w:r>
      <w:r>
        <w:rPr>
          <w:color w:val="000000"/>
        </w:rPr>
        <w:t>plochy</w:t>
      </w:r>
      <w:r>
        <w:t xml:space="preserve"> 11.15% </w:t>
      </w:r>
      <w:r>
        <w:rPr>
          <w:color w:val="202124"/>
          <w:highlight w:val="white"/>
        </w:rPr>
        <w:t>± 6.16.</w:t>
      </w:r>
      <w:r>
        <w:t xml:space="preserve"> </w:t>
      </w:r>
      <w:r w:rsidR="004D327C">
        <w:rPr>
          <w:color w:val="000000"/>
        </w:rPr>
        <w:t>Porovnávali</w:t>
      </w:r>
      <w:r>
        <w:rPr>
          <w:color w:val="000000"/>
        </w:rPr>
        <w:t xml:space="preserve"> jsme</w:t>
      </w:r>
      <w:r w:rsidR="004D327C">
        <w:rPr>
          <w:color w:val="000000"/>
        </w:rPr>
        <w:t xml:space="preserve"> (1) jednak</w:t>
      </w:r>
      <w:r w:rsidR="00846E8E">
        <w:t xml:space="preserve"> </w:t>
      </w:r>
      <w:r>
        <w:t xml:space="preserve">rozdíl v hodnocení </w:t>
      </w:r>
      <w:r w:rsidR="00846E8E">
        <w:t>odhadu rozsahu popálené plochy posádkou ZZS</w:t>
      </w:r>
      <w:r>
        <w:t xml:space="preserve"> </w:t>
      </w:r>
      <w:r w:rsidR="003F0D74">
        <w:t>v</w:t>
      </w:r>
      <w:r w:rsidR="004D327C">
        <w:t>zhledem ke konečnému</w:t>
      </w:r>
      <w:r>
        <w:t xml:space="preserve"> </w:t>
      </w:r>
      <w:r w:rsidR="00846E8E">
        <w:t xml:space="preserve">stanovení rozsahu na </w:t>
      </w:r>
      <w:r>
        <w:t>KPM FNKV</w:t>
      </w:r>
      <w:r w:rsidR="004D327C">
        <w:t>.</w:t>
      </w:r>
      <w:r>
        <w:t xml:space="preserve"> </w:t>
      </w:r>
      <w:r w:rsidR="004D327C">
        <w:t>Dále jsme zkoumali</w:t>
      </w:r>
      <w:r w:rsidR="00846E8E">
        <w:t xml:space="preserve"> </w:t>
      </w:r>
      <w:r w:rsidR="004D327C">
        <w:t xml:space="preserve">(2) </w:t>
      </w:r>
      <w:r>
        <w:t xml:space="preserve">rozdíl mezi doporučeným a podaným objemem tekutin </w:t>
      </w:r>
      <w:r w:rsidR="00846E8E">
        <w:t>v přednemocniční fázi</w:t>
      </w:r>
      <w:r w:rsidR="004D327C">
        <w:t>. V neposlední řadě nás zajímal</w:t>
      </w:r>
      <w:r w:rsidR="00846E8E">
        <w:t xml:space="preserve"> způsob </w:t>
      </w:r>
      <w:r w:rsidR="004D327C">
        <w:t xml:space="preserve">(3) </w:t>
      </w:r>
      <w:r w:rsidR="00846E8E">
        <w:t>zajištění</w:t>
      </w:r>
      <w:r>
        <w:t xml:space="preserve"> analgezie a </w:t>
      </w:r>
      <w:r w:rsidR="004D327C">
        <w:t>(</w:t>
      </w:r>
      <w:r w:rsidR="00846E8E">
        <w:t>4</w:t>
      </w:r>
      <w:r w:rsidR="004D327C">
        <w:t xml:space="preserve">) </w:t>
      </w:r>
      <w:r>
        <w:t>zajištění žilní</w:t>
      </w:r>
      <w:r w:rsidR="00846E8E">
        <w:t>ho</w:t>
      </w:r>
      <w:r>
        <w:t xml:space="preserve"> přístup</w:t>
      </w:r>
      <w:r w:rsidR="00846E8E">
        <w:t>u</w:t>
      </w:r>
      <w:r>
        <w:t>.</w:t>
      </w:r>
    </w:p>
    <w:p w14:paraId="0000000B" w14:textId="77777777" w:rsidR="00315D4D" w:rsidRDefault="0008508C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  <w:color w:val="000000"/>
        </w:rPr>
        <w:t>Výsledky:</w:t>
      </w:r>
    </w:p>
    <w:p w14:paraId="0000000C" w14:textId="5D09064B" w:rsidR="00315D4D" w:rsidRDefault="00846E8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Při posuzování h</w:t>
      </w:r>
      <w:r w:rsidR="0008508C">
        <w:t xml:space="preserve">odnocení </w:t>
      </w:r>
      <w:r w:rsidR="00016B5C">
        <w:t xml:space="preserve">rozsahu popálené plochy bylo </w:t>
      </w:r>
      <w:r w:rsidR="0008508C">
        <w:t>55% pacientů hodnoceno</w:t>
      </w:r>
      <w:r w:rsidR="00016B5C">
        <w:t xml:space="preserve"> posádkami ZZS</w:t>
      </w:r>
      <w:r w:rsidR="0008508C">
        <w:t xml:space="preserve"> správně, 23% pacientů nemělo</w:t>
      </w:r>
      <w:r w:rsidR="00016B5C">
        <w:t xml:space="preserve"> uvedený žádný odhad rozsahu </w:t>
      </w:r>
      <w:r w:rsidR="004D327C">
        <w:t xml:space="preserve">postižené </w:t>
      </w:r>
      <w:r w:rsidR="00016B5C">
        <w:t>plochy</w:t>
      </w:r>
      <w:r w:rsidR="0008508C">
        <w:t>.</w:t>
      </w:r>
      <w:r w:rsidR="0008508C">
        <w:rPr>
          <w:color w:val="000000"/>
        </w:rPr>
        <w:t xml:space="preserve"> </w:t>
      </w:r>
      <w:r w:rsidR="0008508C">
        <w:t>U 89 pacientů, byl významný rozdíl (</w:t>
      </w:r>
      <w:r w:rsidR="0008508C">
        <w:rPr>
          <w:i/>
        </w:rPr>
        <w:t>p</w:t>
      </w:r>
      <w:r w:rsidR="0008508C">
        <w:t>=0.001) mezi doporučeným a skutečným množstvím podaných tekutin; 32% pacientů nedostalo během transportu žádné teku</w:t>
      </w:r>
      <w:r>
        <w:t xml:space="preserve">tiny. </w:t>
      </w:r>
      <w:proofErr w:type="spellStart"/>
      <w:r>
        <w:t>Ketamin</w:t>
      </w:r>
      <w:proofErr w:type="spellEnd"/>
      <w:r>
        <w:t xml:space="preserve"> a m</w:t>
      </w:r>
      <w:r w:rsidR="0008508C">
        <w:t xml:space="preserve">idazolam jsou nejběžnějšími analgetiky podávanými v přednemocniční péči, 7% dětí </w:t>
      </w:r>
      <w:r>
        <w:t xml:space="preserve">s vážným termickým úrazem však </w:t>
      </w:r>
      <w:r w:rsidR="0008508C">
        <w:t>nedostalo běhe</w:t>
      </w:r>
      <w:r>
        <w:t>m transportu žádnou analgezii.</w:t>
      </w:r>
      <w:r w:rsidR="0008508C">
        <w:t xml:space="preserve"> Dominuj</w:t>
      </w:r>
      <w:r>
        <w:t>ící přístup do žilního řečiště byl intravenózní, celkem</w:t>
      </w:r>
      <w:r w:rsidR="0008508C">
        <w:t xml:space="preserve"> 6 pacientů</w:t>
      </w:r>
      <w:r>
        <w:t xml:space="preserve"> z našeho souboru mělo</w:t>
      </w:r>
      <w:r w:rsidR="0008508C">
        <w:t xml:space="preserve"> </w:t>
      </w:r>
      <w:proofErr w:type="spellStart"/>
      <w:r w:rsidR="0008508C">
        <w:t>intraoseální</w:t>
      </w:r>
      <w:proofErr w:type="spellEnd"/>
      <w:r w:rsidR="0008508C">
        <w:t xml:space="preserve"> </w:t>
      </w:r>
      <w:r>
        <w:t xml:space="preserve">vstup. </w:t>
      </w:r>
      <w:r w:rsidR="0008508C">
        <w:t xml:space="preserve">30% pacientů nemělo zajištěno žádný druh žilního vstupu. </w:t>
      </w:r>
    </w:p>
    <w:p w14:paraId="0000000D" w14:textId="77777777" w:rsidR="00315D4D" w:rsidRDefault="0008508C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b/>
          <w:color w:val="000000"/>
        </w:rPr>
        <w:t>Závěr</w:t>
      </w:r>
      <w:r>
        <w:rPr>
          <w:color w:val="000000"/>
        </w:rPr>
        <w:t xml:space="preserve">: </w:t>
      </w:r>
    </w:p>
    <w:p w14:paraId="0000000E" w14:textId="2E07D1D5" w:rsidR="00315D4D" w:rsidRDefault="0008508C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Naše retrospektivní studie ukazuje chyby ve vyhodnocování a </w:t>
      </w:r>
      <w:proofErr w:type="spellStart"/>
      <w:r>
        <w:rPr>
          <w:color w:val="000000"/>
        </w:rPr>
        <w:t>zajištování</w:t>
      </w:r>
      <w:proofErr w:type="spellEnd"/>
      <w:r>
        <w:rPr>
          <w:color w:val="000000"/>
        </w:rPr>
        <w:t xml:space="preserve"> dětí s vážným termickým úrazem v přednemocniční péči. </w:t>
      </w:r>
      <w:r>
        <w:t>Umožňuje tak</w:t>
      </w:r>
      <w:r w:rsidR="004D327C">
        <w:t>, na základě zpětné vazby,</w:t>
      </w:r>
      <w:r>
        <w:t xml:space="preserve"> kultivac</w:t>
      </w:r>
      <w:r w:rsidR="004D327C">
        <w:t>i</w:t>
      </w:r>
      <w:r>
        <w:t xml:space="preserve"> postupů posádek zdravotnické záchranné služby.</w:t>
      </w:r>
      <w:r>
        <w:rPr>
          <w:color w:val="000000"/>
        </w:rPr>
        <w:t xml:space="preserve"> </w:t>
      </w:r>
    </w:p>
    <w:sectPr w:rsidR="00315D4D"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D4D"/>
    <w:rsid w:val="00016B5C"/>
    <w:rsid w:val="0008508C"/>
    <w:rsid w:val="0027078B"/>
    <w:rsid w:val="00315D4D"/>
    <w:rsid w:val="003C0969"/>
    <w:rsid w:val="003F0D74"/>
    <w:rsid w:val="00417B4B"/>
    <w:rsid w:val="00463787"/>
    <w:rsid w:val="004D327C"/>
    <w:rsid w:val="007B6052"/>
    <w:rsid w:val="0084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CCB1E"/>
  <w15:docId w15:val="{C088AEBE-1DF0-4B7F-9E2B-B9EBFE60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49EB"/>
  </w:style>
  <w:style w:type="paragraph" w:styleId="Nadpis1">
    <w:name w:val="heading 1"/>
    <w:basedOn w:val="Normln2"/>
    <w:next w:val="Normln2"/>
    <w:rsid w:val="007715F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2"/>
    <w:next w:val="Normln2"/>
    <w:rsid w:val="007715F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2"/>
    <w:next w:val="Normln2"/>
    <w:rsid w:val="007715F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2"/>
    <w:next w:val="Normln2"/>
    <w:rsid w:val="007715F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2"/>
    <w:next w:val="Normln2"/>
    <w:rsid w:val="007715F4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2"/>
    <w:next w:val="Normln2"/>
    <w:rsid w:val="007715F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2"/>
    <w:next w:val="Normln2"/>
    <w:rsid w:val="007715F4"/>
    <w:pPr>
      <w:keepNext/>
      <w:keepLines/>
      <w:spacing w:after="60"/>
    </w:pPr>
    <w:rPr>
      <w:sz w:val="52"/>
      <w:szCs w:val="52"/>
    </w:rPr>
  </w:style>
  <w:style w:type="paragraph" w:customStyle="1" w:styleId="Normln1">
    <w:name w:val="Normální1"/>
    <w:rsid w:val="004449EB"/>
  </w:style>
  <w:style w:type="table" w:customStyle="1" w:styleId="TableNormal2">
    <w:name w:val="Table Normal2"/>
    <w:rsid w:val="004449E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2">
    <w:name w:val="Normální2"/>
    <w:rsid w:val="007715F4"/>
  </w:style>
  <w:style w:type="table" w:customStyle="1" w:styleId="TableNormal3">
    <w:name w:val="Table Normal3"/>
    <w:rsid w:val="007715F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itul">
    <w:name w:val="Subtitle"/>
    <w:basedOn w:val="Normln"/>
    <w:next w:val="Normln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42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42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xuCLlImZjP8JjoA2f3E3xb49+A==">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1532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ZAJÍČEK Robert MUDr.Ph.D.</dc:creator>
  <cp:lastModifiedBy>Dana Salomonová</cp:lastModifiedBy>
  <cp:revision>2</cp:revision>
  <dcterms:created xsi:type="dcterms:W3CDTF">2021-09-13T18:56:00Z</dcterms:created>
  <dcterms:modified xsi:type="dcterms:W3CDTF">2021-09-13T18:56:00Z</dcterms:modified>
</cp:coreProperties>
</file>